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3C1" w:rsidRPr="007D13C1" w:rsidRDefault="007D13C1" w:rsidP="007D13C1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7D13C1">
        <w:rPr>
          <w:rFonts w:eastAsia="Times New Roman" w:cstheme="minorHAnsi"/>
          <w:sz w:val="36"/>
          <w:szCs w:val="36"/>
          <w:lang w:eastAsia="pl-PL"/>
        </w:rPr>
        <w:t>INFORMACJA HANDLOWA</w:t>
      </w:r>
    </w:p>
    <w:p w:rsidR="007D13C1" w:rsidRPr="007D13C1" w:rsidRDefault="007D13C1" w:rsidP="007D13C1">
      <w:pPr>
        <w:jc w:val="center"/>
        <w:rPr>
          <w:rFonts w:eastAsia="Times New Roman" w:cstheme="minorHAnsi"/>
          <w:lang w:eastAsia="pl-PL"/>
        </w:rPr>
      </w:pP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2209"/>
        <w:gridCol w:w="2577"/>
      </w:tblGrid>
      <w:tr w:rsidR="007D13C1" w:rsidRPr="007D13C1" w:rsidTr="007D13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b/>
                <w:bCs/>
                <w:lang w:eastAsia="pl-PL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b/>
                <w:bCs/>
                <w:lang w:eastAsia="pl-PL"/>
              </w:rPr>
              <w:t>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b/>
                <w:bCs/>
                <w:lang w:eastAsia="pl-PL"/>
              </w:rPr>
              <w:t>CENA DETALICZNA</w:t>
            </w:r>
          </w:p>
        </w:tc>
      </w:tr>
      <w:tr w:rsidR="007D13C1" w:rsidRPr="007D13C1" w:rsidTr="007D13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lang w:eastAsia="pl-PL"/>
              </w:rPr>
              <w:t>BW-2 czarny wysoki połysk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lang w:eastAsia="pl-PL"/>
              </w:rPr>
              <w:t>5704505302212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color w:val="FF0000"/>
                <w:lang w:eastAsia="pl-PL"/>
              </w:rPr>
              <w:t>5 700 PLN / szt.</w:t>
            </w:r>
          </w:p>
        </w:tc>
      </w:tr>
      <w:tr w:rsidR="007D13C1" w:rsidRPr="007D13C1" w:rsidTr="007D13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lang w:eastAsia="pl-PL"/>
              </w:rPr>
              <w:t>BW-2 biały mat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lang w:eastAsia="pl-PL"/>
              </w:rPr>
              <w:t>5704505302229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color w:val="FF0000"/>
                <w:lang w:eastAsia="pl-PL"/>
              </w:rPr>
              <w:t>5 700 PLN / szt</w:t>
            </w:r>
            <w:r w:rsidRPr="007D13C1">
              <w:rPr>
                <w:rFonts w:eastAsia="Times New Roman" w:cstheme="minorHAnsi"/>
                <w:lang w:eastAsia="pl-PL"/>
              </w:rPr>
              <w:t>.</w:t>
            </w:r>
          </w:p>
        </w:tc>
      </w:tr>
    </w:tbl>
    <w:p w:rsidR="007D13C1" w:rsidRPr="007D13C1" w:rsidRDefault="007D13C1" w:rsidP="007D13C1">
      <w:pPr>
        <w:spacing w:after="105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 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7D13C1" w:rsidRPr="007D13C1" w:rsidTr="007D13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lang w:eastAsia="pl-PL"/>
              </w:rPr>
              <w:t>opis produktu: </w:t>
            </w:r>
            <w:hyperlink r:id="rId5" w:history="1">
              <w:r w:rsidRPr="007D13C1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</w:t>
              </w:r>
              <w:proofErr w:type="spellStart"/>
              <w:r w:rsidRPr="007D13C1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docx</w:t>
              </w:r>
              <w:proofErr w:type="spellEnd"/>
            </w:hyperlink>
          </w:p>
        </w:tc>
      </w:tr>
      <w:tr w:rsidR="007D13C1" w:rsidRPr="007D13C1" w:rsidTr="007D13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lang w:eastAsia="pl-PL"/>
              </w:rPr>
              <w:t>zestaw zdjęć: </w:t>
            </w:r>
            <w:hyperlink r:id="rId6" w:tgtFrame="_blank" w:history="1">
              <w:r w:rsidRPr="007D13C1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.zip</w:t>
              </w:r>
            </w:hyperlink>
          </w:p>
        </w:tc>
      </w:tr>
      <w:tr w:rsidR="007D13C1" w:rsidRPr="007D13C1" w:rsidTr="007D13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lang w:eastAsia="pl-PL"/>
              </w:rPr>
              <w:t>instrukcja obsługi PL: pobierz plik .pdf</w:t>
            </w:r>
          </w:p>
        </w:tc>
      </w:tr>
      <w:tr w:rsidR="007D13C1" w:rsidRPr="007D13C1" w:rsidTr="007D13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3C1" w:rsidRPr="007D13C1" w:rsidRDefault="007D13C1" w:rsidP="007D13C1">
            <w:pPr>
              <w:rPr>
                <w:rFonts w:eastAsia="Times New Roman" w:cstheme="minorHAnsi"/>
                <w:lang w:eastAsia="pl-PL"/>
              </w:rPr>
            </w:pPr>
            <w:r w:rsidRPr="007D13C1">
              <w:rPr>
                <w:rFonts w:eastAsia="Times New Roman" w:cstheme="minorHAnsi"/>
                <w:lang w:eastAsia="pl-PL"/>
              </w:rPr>
              <w:t>gdzie kupić: </w:t>
            </w:r>
            <w:hyperlink r:id="rId7" w:history="1">
              <w:r w:rsidRPr="007D13C1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autoryzowane salony</w:t>
              </w:r>
            </w:hyperlink>
          </w:p>
        </w:tc>
      </w:tr>
    </w:tbl>
    <w:p w:rsidR="007D13C1" w:rsidRPr="007D13C1" w:rsidRDefault="007D13C1" w:rsidP="007D13C1">
      <w:pPr>
        <w:spacing w:after="105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 </w:t>
      </w:r>
    </w:p>
    <w:p w:rsidR="007D13C1" w:rsidRPr="007D13C1" w:rsidRDefault="007D13C1" w:rsidP="007D13C1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7D13C1">
        <w:rPr>
          <w:rFonts w:eastAsia="Times New Roman" w:cstheme="minorHAnsi"/>
          <w:sz w:val="36"/>
          <w:szCs w:val="36"/>
          <w:lang w:eastAsia="pl-PL"/>
        </w:rPr>
        <w:br/>
        <w:t>OPIS PRODUKTU LYNGDORF BW-2</w:t>
      </w:r>
    </w:p>
    <w:p w:rsidR="007D13C1" w:rsidRPr="007D13C1" w:rsidRDefault="007D13C1" w:rsidP="007D13C1">
      <w:pPr>
        <w:spacing w:after="105"/>
        <w:jc w:val="center"/>
        <w:rPr>
          <w:rFonts w:eastAsia="Times New Roman" w:cstheme="minorHAnsi"/>
          <w:lang w:eastAsia="pl-PL"/>
        </w:rPr>
      </w:pP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7D13C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D13C1">
        <w:rPr>
          <w:rFonts w:eastAsia="Times New Roman" w:cstheme="minorHAnsi"/>
          <w:b/>
          <w:bCs/>
          <w:lang w:eastAsia="pl-PL"/>
        </w:rPr>
        <w:t xml:space="preserve"> BW-2</w:t>
      </w:r>
      <w:r w:rsidRPr="007D13C1">
        <w:rPr>
          <w:rFonts w:eastAsia="Times New Roman" w:cstheme="minorHAnsi"/>
          <w:lang w:eastAsia="pl-PL"/>
        </w:rPr>
        <w:t xml:space="preserve"> to aktywny referencyjny </w:t>
      </w:r>
      <w:proofErr w:type="spellStart"/>
      <w:r w:rsidRPr="007D13C1">
        <w:rPr>
          <w:rFonts w:eastAsia="Times New Roman" w:cstheme="minorHAnsi"/>
          <w:lang w:eastAsia="pl-PL"/>
        </w:rPr>
        <w:t>subwoofer</w:t>
      </w:r>
      <w:proofErr w:type="spellEnd"/>
      <w:r w:rsidRPr="007D13C1">
        <w:rPr>
          <w:rFonts w:eastAsia="Times New Roman" w:cstheme="minorHAnsi"/>
          <w:lang w:eastAsia="pl-PL"/>
        </w:rPr>
        <w:t xml:space="preserve"> w kompaktowej obudowie. Idealny zarówno do zastosowań w systemie stereo, jak i kina domowego.</w:t>
      </w: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</w:p>
    <w:p w:rsidR="007D13C1" w:rsidRPr="007D13C1" w:rsidRDefault="007D13C1" w:rsidP="007D13C1">
      <w:pPr>
        <w:spacing w:after="105"/>
        <w:jc w:val="center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b/>
          <w:bCs/>
          <w:lang w:eastAsia="pl-PL"/>
        </w:rPr>
        <w:t>BEZKOMPROMISOWE BRZMIENIE I DOSKONAŁY DESIGN</w:t>
      </w: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Aktywny</w:t>
      </w:r>
      <w:r w:rsidRPr="007D13C1">
        <w:rPr>
          <w:rFonts w:eastAsia="Times New Roman" w:cstheme="minorHAnsi"/>
          <w:b/>
          <w:bCs/>
          <w:lang w:eastAsia="pl-PL"/>
        </w:rPr>
        <w:t> </w:t>
      </w:r>
      <w:proofErr w:type="spellStart"/>
      <w:r w:rsidRPr="007D13C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D13C1">
        <w:rPr>
          <w:rFonts w:eastAsia="Times New Roman" w:cstheme="minorHAnsi"/>
          <w:b/>
          <w:bCs/>
          <w:lang w:eastAsia="pl-PL"/>
        </w:rPr>
        <w:t xml:space="preserve"> BW-2</w:t>
      </w:r>
      <w:r w:rsidRPr="007D13C1">
        <w:rPr>
          <w:rFonts w:eastAsia="Times New Roman" w:cstheme="minorHAnsi"/>
          <w:lang w:eastAsia="pl-PL"/>
        </w:rPr>
        <w:t xml:space="preserve"> został zaprojektowany jako wysoce wydajny </w:t>
      </w:r>
      <w:proofErr w:type="spellStart"/>
      <w:r w:rsidRPr="007D13C1">
        <w:rPr>
          <w:rFonts w:eastAsia="Times New Roman" w:cstheme="minorHAnsi"/>
          <w:lang w:eastAsia="pl-PL"/>
        </w:rPr>
        <w:t>subwoofer</w:t>
      </w:r>
      <w:proofErr w:type="spellEnd"/>
      <w:r w:rsidRPr="007D13C1">
        <w:rPr>
          <w:rFonts w:eastAsia="Times New Roman" w:cstheme="minorHAnsi"/>
          <w:lang w:eastAsia="pl-PL"/>
        </w:rPr>
        <w:t xml:space="preserve"> przeznaczony do odtwarzania muzyki i ścieżek dźwiękowych z pełną dynamiką i niebywałą precyzją. Minimalistyczna (forma podąża za funkcjonalnością) konstrukcja daje pewność przyszłemu użytkownikowi, że cały wkład intelektualny zawarty w tym projekcie został skoncentrowane na jednym celu - najlepszej reprodukcji dźwięku. Nowością w świecie </w:t>
      </w:r>
      <w:proofErr w:type="spellStart"/>
      <w:r w:rsidRPr="007D13C1">
        <w:rPr>
          <w:rFonts w:eastAsia="Times New Roman" w:cstheme="minorHAnsi"/>
          <w:lang w:eastAsia="pl-PL"/>
        </w:rPr>
        <w:t>subwooferów</w:t>
      </w:r>
      <w:proofErr w:type="spellEnd"/>
      <w:r w:rsidRPr="007D13C1">
        <w:rPr>
          <w:rFonts w:eastAsia="Times New Roman" w:cstheme="minorHAnsi"/>
          <w:lang w:eastAsia="pl-PL"/>
        </w:rPr>
        <w:t xml:space="preserve"> jest </w:t>
      </w:r>
      <w:proofErr w:type="gramStart"/>
      <w:r w:rsidRPr="007D13C1">
        <w:rPr>
          <w:rFonts w:eastAsia="Times New Roman" w:cstheme="minorHAnsi"/>
          <w:lang w:eastAsia="pl-PL"/>
        </w:rPr>
        <w:t>fakt</w:t>
      </w:r>
      <w:proofErr w:type="gramEnd"/>
      <w:r w:rsidRPr="007D13C1">
        <w:rPr>
          <w:rFonts w:eastAsia="Times New Roman" w:cstheme="minorHAnsi"/>
          <w:lang w:eastAsia="pl-PL"/>
        </w:rPr>
        <w:t xml:space="preserve"> że, zakres pracy </w:t>
      </w:r>
      <w:r w:rsidRPr="007D13C1">
        <w:rPr>
          <w:rFonts w:eastAsia="Times New Roman" w:cstheme="minorHAnsi"/>
          <w:b/>
          <w:bCs/>
          <w:lang w:eastAsia="pl-PL"/>
        </w:rPr>
        <w:t>BW-2</w:t>
      </w:r>
      <w:r w:rsidRPr="007D13C1">
        <w:rPr>
          <w:rFonts w:eastAsia="Times New Roman" w:cstheme="minorHAnsi"/>
          <w:lang w:eastAsia="pl-PL"/>
        </w:rPr>
        <w:t> sięga (w trybie "</w:t>
      </w:r>
      <w:proofErr w:type="spellStart"/>
      <w:r w:rsidRPr="007D13C1">
        <w:rPr>
          <w:rFonts w:eastAsia="Times New Roman" w:cstheme="minorHAnsi"/>
          <w:lang w:eastAsia="pl-PL"/>
        </w:rPr>
        <w:t>baypass</w:t>
      </w:r>
      <w:proofErr w:type="spellEnd"/>
      <w:r w:rsidRPr="007D13C1">
        <w:rPr>
          <w:rFonts w:eastAsia="Times New Roman" w:cstheme="minorHAnsi"/>
          <w:lang w:eastAsia="pl-PL"/>
        </w:rPr>
        <w:t>") aż do 800Hz! Dla porównania, produkty konkurencji są w większości ograniczone do 120Hz. Głośnik zastosowany w </w:t>
      </w:r>
      <w:r w:rsidRPr="007D13C1">
        <w:rPr>
          <w:rFonts w:eastAsia="Times New Roman" w:cstheme="minorHAnsi"/>
          <w:b/>
          <w:bCs/>
          <w:lang w:eastAsia="pl-PL"/>
        </w:rPr>
        <w:t>BW-2</w:t>
      </w:r>
      <w:r w:rsidRPr="007D13C1">
        <w:rPr>
          <w:rFonts w:eastAsia="Times New Roman" w:cstheme="minorHAnsi"/>
          <w:lang w:eastAsia="pl-PL"/>
        </w:rPr>
        <w:t> reaguje nawet na najdrobniejsze impulsy z niespotykaną dotąd precyzją. Bez najmniejszych kompleksów może odtwarzać muzykę, nie tylko huk i wybuchy filmów akcji.</w:t>
      </w: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</w:p>
    <w:p w:rsidR="007D13C1" w:rsidRPr="007D13C1" w:rsidRDefault="007D13C1" w:rsidP="007D13C1">
      <w:pPr>
        <w:spacing w:after="105"/>
        <w:jc w:val="center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b/>
          <w:bCs/>
          <w:lang w:eastAsia="pl-PL"/>
        </w:rPr>
        <w:t>ŁATWA INTEGRACJA Z POMIESZCZENIEM</w:t>
      </w: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7D13C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D13C1">
        <w:rPr>
          <w:rFonts w:eastAsia="Times New Roman" w:cstheme="minorHAnsi"/>
          <w:b/>
          <w:bCs/>
          <w:lang w:eastAsia="pl-PL"/>
        </w:rPr>
        <w:t xml:space="preserve"> BW-2</w:t>
      </w:r>
      <w:r w:rsidRPr="007D13C1">
        <w:rPr>
          <w:rFonts w:eastAsia="Times New Roman" w:cstheme="minorHAnsi"/>
          <w:lang w:eastAsia="pl-PL"/>
        </w:rPr>
        <w:t xml:space="preserve"> został zaprojektowany z naciskiem na elegancję oraz dyskrecję. Dostępny w czarnym lub białym kolorze, lakierowany na wysoki połysk lub matowa obudowa, pozwala na bezproblemową integrację z każdym wnętrzem. Z uwagi na kompaktowe wymiary można ustawić </w:t>
      </w:r>
      <w:proofErr w:type="spellStart"/>
      <w:r w:rsidRPr="007D13C1">
        <w:rPr>
          <w:rFonts w:eastAsia="Times New Roman" w:cstheme="minorHAnsi"/>
          <w:lang w:eastAsia="pl-PL"/>
        </w:rPr>
        <w:t>subwoofer</w:t>
      </w:r>
      <w:proofErr w:type="spellEnd"/>
      <w:r w:rsidRPr="007D13C1">
        <w:rPr>
          <w:rFonts w:eastAsia="Times New Roman" w:cstheme="minorHAnsi"/>
          <w:lang w:eastAsia="pl-PL"/>
        </w:rPr>
        <w:t xml:space="preserve"> w dowolnym miejscu pomieszczenia lub (jeśli zachodzi taka potrzeba) dosunąć bezpośrednio do ściany w celu idealnego dopasowania do dostępnej przestrzeni. Wszystkie wymienione cechy predysponują </w:t>
      </w:r>
      <w:proofErr w:type="spellStart"/>
      <w:r w:rsidRPr="007D13C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D13C1">
        <w:rPr>
          <w:rFonts w:eastAsia="Times New Roman" w:cstheme="minorHAnsi"/>
          <w:b/>
          <w:bCs/>
          <w:lang w:eastAsia="pl-PL"/>
        </w:rPr>
        <w:t> BW-2</w:t>
      </w:r>
      <w:r w:rsidRPr="007D13C1">
        <w:rPr>
          <w:rFonts w:eastAsia="Times New Roman" w:cstheme="minorHAnsi"/>
          <w:lang w:eastAsia="pl-PL"/>
        </w:rPr>
        <w:t> do pracy w dowolnym systemie stereo lub kina domowego.</w:t>
      </w: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</w:p>
    <w:p w:rsidR="007D13C1" w:rsidRPr="007D13C1" w:rsidRDefault="007D13C1" w:rsidP="007D13C1">
      <w:pPr>
        <w:spacing w:after="105"/>
        <w:jc w:val="center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b/>
          <w:bCs/>
          <w:lang w:eastAsia="pl-PL"/>
        </w:rPr>
        <w:lastRenderedPageBreak/>
        <w:t>WYRAFINOWANA KLASA D</w:t>
      </w: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 xml:space="preserve">Wnętrze </w:t>
      </w:r>
      <w:proofErr w:type="spellStart"/>
      <w:r w:rsidRPr="007D13C1">
        <w:rPr>
          <w:rFonts w:eastAsia="Times New Roman" w:cstheme="minorHAnsi"/>
          <w:lang w:eastAsia="pl-PL"/>
        </w:rPr>
        <w:t>subwoofera</w:t>
      </w:r>
      <w:proofErr w:type="spellEnd"/>
      <w:r w:rsidRPr="007D13C1">
        <w:rPr>
          <w:rFonts w:eastAsia="Times New Roman" w:cstheme="minorHAnsi"/>
          <w:lang w:eastAsia="pl-PL"/>
        </w:rPr>
        <w:t> </w:t>
      </w:r>
      <w:proofErr w:type="spellStart"/>
      <w:r w:rsidRPr="007D13C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D13C1">
        <w:rPr>
          <w:rFonts w:eastAsia="Times New Roman" w:cstheme="minorHAnsi"/>
          <w:b/>
          <w:bCs/>
          <w:lang w:eastAsia="pl-PL"/>
        </w:rPr>
        <w:t> BW-2</w:t>
      </w:r>
      <w:r w:rsidRPr="007D13C1">
        <w:rPr>
          <w:rFonts w:eastAsia="Times New Roman" w:cstheme="minorHAnsi"/>
          <w:lang w:eastAsia="pl-PL"/>
        </w:rPr>
        <w:t xml:space="preserve"> skrywa wzmacniacz w klasie D, własnego projektu w oparciu o ponad 15-letnie doświadczenie </w:t>
      </w:r>
      <w:proofErr w:type="spellStart"/>
      <w:r w:rsidRPr="007D13C1">
        <w:rPr>
          <w:rFonts w:eastAsia="Times New Roman" w:cstheme="minorHAnsi"/>
          <w:lang w:eastAsia="pl-PL"/>
        </w:rPr>
        <w:t>Lyngdorfa</w:t>
      </w:r>
      <w:proofErr w:type="spellEnd"/>
      <w:r w:rsidRPr="007D13C1">
        <w:rPr>
          <w:rFonts w:eastAsia="Times New Roman" w:cstheme="minorHAnsi"/>
          <w:lang w:eastAsia="pl-PL"/>
        </w:rPr>
        <w:t xml:space="preserve"> w projektowaniu </w:t>
      </w:r>
      <w:proofErr w:type="spellStart"/>
      <w:r w:rsidRPr="007D13C1">
        <w:rPr>
          <w:rFonts w:eastAsia="Times New Roman" w:cstheme="minorHAnsi"/>
          <w:lang w:eastAsia="pl-PL"/>
        </w:rPr>
        <w:t>audiofilskich</w:t>
      </w:r>
      <w:proofErr w:type="spellEnd"/>
      <w:r w:rsidRPr="007D13C1">
        <w:rPr>
          <w:rFonts w:eastAsia="Times New Roman" w:cstheme="minorHAnsi"/>
          <w:lang w:eastAsia="pl-PL"/>
        </w:rPr>
        <w:t xml:space="preserve"> wzmacniaczy. Oszołamiająca moc, przeszło 400 watów dostarczana do głośnika w sposób ciągły, zapewnia jego idealną kontrolę nawet przy ekstremalnych poziomach głośności.</w:t>
      </w: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</w:p>
    <w:p w:rsidR="007D13C1" w:rsidRPr="007D13C1" w:rsidRDefault="007D13C1" w:rsidP="007D13C1">
      <w:pPr>
        <w:spacing w:after="105"/>
        <w:jc w:val="center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b/>
          <w:bCs/>
          <w:lang w:eastAsia="pl-PL"/>
        </w:rPr>
        <w:t>DUŻY SKOK</w:t>
      </w: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 xml:space="preserve">Wykonany na specjalne zamówienie </w:t>
      </w:r>
      <w:proofErr w:type="spellStart"/>
      <w:r w:rsidRPr="007D13C1">
        <w:rPr>
          <w:rFonts w:eastAsia="Times New Roman" w:cstheme="minorHAnsi"/>
          <w:lang w:eastAsia="pl-PL"/>
        </w:rPr>
        <w:t>Lyngdorfa</w:t>
      </w:r>
      <w:proofErr w:type="spellEnd"/>
      <w:r w:rsidRPr="007D13C1">
        <w:rPr>
          <w:rFonts w:eastAsia="Times New Roman" w:cstheme="minorHAnsi"/>
          <w:lang w:eastAsia="pl-PL"/>
        </w:rPr>
        <w:t xml:space="preserve"> 254 mm głośnik </w:t>
      </w:r>
      <w:proofErr w:type="spellStart"/>
      <w:r w:rsidRPr="007D13C1">
        <w:rPr>
          <w:rFonts w:eastAsia="Times New Roman" w:cstheme="minorHAnsi"/>
          <w:lang w:eastAsia="pl-PL"/>
        </w:rPr>
        <w:t>niskotonowy</w:t>
      </w:r>
      <w:proofErr w:type="spellEnd"/>
      <w:r w:rsidRPr="007D13C1">
        <w:rPr>
          <w:rFonts w:eastAsia="Times New Roman" w:cstheme="minorHAnsi"/>
          <w:lang w:eastAsia="pl-PL"/>
        </w:rPr>
        <w:t xml:space="preserve"> przystosowany został do pracy z dużym wychyleniem membrany. Głośnik posiada ogromny magnes i cewkę, które pozwoliły bardzo dobrze kontrolować odpowiedź częstotliwościową w tak kompaktowej obudowie. Zastosowana konstrukcja powoduje bardzo szybką reakcję głośnika na impulsy oraz jego wysoką wydajność. Aby zapewnić płynny ruch, membrana wykonana została z głęboko anodowanego aluminium. Otwarta konstrukcja głośnika umożliwia jego płynną wentylację. Otwory wentylacyjne nabiegunnika zapobiegają nadciśnieniu oraz podciśnieniu, co w efekcie mogłoby powodować straty mechaniczne, w </w:t>
      </w:r>
      <w:proofErr w:type="gramStart"/>
      <w:r w:rsidRPr="007D13C1">
        <w:rPr>
          <w:rFonts w:eastAsia="Times New Roman" w:cstheme="minorHAnsi"/>
          <w:lang w:eastAsia="pl-PL"/>
        </w:rPr>
        <w:t>czasie</w:t>
      </w:r>
      <w:proofErr w:type="gramEnd"/>
      <w:r w:rsidRPr="007D13C1">
        <w:rPr>
          <w:rFonts w:eastAsia="Times New Roman" w:cstheme="minorHAnsi"/>
          <w:lang w:eastAsia="pl-PL"/>
        </w:rPr>
        <w:t xml:space="preserve"> gdy membrana jest ruchu. Sam głośnik celowo został umieszczony na dole „skrzynki”, a więc znajduje się jak najbliżej podłogi. Zwarta konstrukcja bardzo wydatnie redukuje również rezonans własny obudowy oraz pozwala na pełną dowolność ustawienia </w:t>
      </w:r>
      <w:r w:rsidRPr="007D13C1">
        <w:rPr>
          <w:rFonts w:eastAsia="Times New Roman" w:cstheme="minorHAnsi"/>
          <w:b/>
          <w:bCs/>
          <w:lang w:eastAsia="pl-PL"/>
        </w:rPr>
        <w:t>BW-2</w:t>
      </w:r>
      <w:r w:rsidRPr="007D13C1">
        <w:rPr>
          <w:rFonts w:eastAsia="Times New Roman" w:cstheme="minorHAnsi"/>
          <w:lang w:eastAsia="pl-PL"/>
        </w:rPr>
        <w:t> w pomieszczeniu docelowym. </w:t>
      </w: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</w:p>
    <w:p w:rsidR="007D13C1" w:rsidRPr="007D13C1" w:rsidRDefault="007D13C1" w:rsidP="007D13C1">
      <w:pPr>
        <w:spacing w:after="105"/>
        <w:jc w:val="center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b/>
          <w:bCs/>
          <w:lang w:eastAsia="pl-PL"/>
        </w:rPr>
        <w:t>LYNGDORF BW-2 - WIĘCEJ NIŻ ZWYKŁY SUBWOOFER</w:t>
      </w: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7D13C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D13C1">
        <w:rPr>
          <w:rFonts w:eastAsia="Times New Roman" w:cstheme="minorHAnsi"/>
          <w:b/>
          <w:bCs/>
          <w:lang w:eastAsia="pl-PL"/>
        </w:rPr>
        <w:t xml:space="preserve"> BW-2</w:t>
      </w:r>
      <w:r w:rsidRPr="007D13C1">
        <w:rPr>
          <w:rFonts w:eastAsia="Times New Roman" w:cstheme="minorHAnsi"/>
          <w:lang w:eastAsia="pl-PL"/>
        </w:rPr>
        <w:t> posiada dwa wejścia liniowe. Jeśli wybierzemy ustawienie "Line In", możemy używać </w:t>
      </w:r>
      <w:r w:rsidRPr="007D13C1">
        <w:rPr>
          <w:rFonts w:eastAsia="Times New Roman" w:cstheme="minorHAnsi"/>
          <w:b/>
          <w:bCs/>
          <w:lang w:eastAsia="pl-PL"/>
        </w:rPr>
        <w:t>BW-2</w:t>
      </w:r>
      <w:r w:rsidRPr="007D13C1">
        <w:rPr>
          <w:rFonts w:eastAsia="Times New Roman" w:cstheme="minorHAnsi"/>
          <w:lang w:eastAsia="pl-PL"/>
        </w:rPr>
        <w:t xml:space="preserve"> w systemach stereo lub kina domowego ze wzmacniaczami z wyjściem LFE, SUB lub PREOUT, procesorami czy </w:t>
      </w:r>
      <w:proofErr w:type="spellStart"/>
      <w:r w:rsidRPr="007D13C1">
        <w:rPr>
          <w:rFonts w:eastAsia="Times New Roman" w:cstheme="minorHAnsi"/>
          <w:lang w:eastAsia="pl-PL"/>
        </w:rPr>
        <w:t>amplitunerami</w:t>
      </w:r>
      <w:proofErr w:type="spellEnd"/>
      <w:r w:rsidRPr="007D13C1">
        <w:rPr>
          <w:rFonts w:eastAsia="Times New Roman" w:cstheme="minorHAnsi"/>
          <w:lang w:eastAsia="pl-PL"/>
        </w:rPr>
        <w:t xml:space="preserve"> AV w zakresie częstotliwości od 25 do 200 </w:t>
      </w:r>
      <w:proofErr w:type="spellStart"/>
      <w:r w:rsidRPr="007D13C1">
        <w:rPr>
          <w:rFonts w:eastAsia="Times New Roman" w:cstheme="minorHAnsi"/>
          <w:lang w:eastAsia="pl-PL"/>
        </w:rPr>
        <w:t>Hz</w:t>
      </w:r>
      <w:proofErr w:type="spellEnd"/>
      <w:r w:rsidRPr="007D13C1">
        <w:rPr>
          <w:rFonts w:eastAsia="Times New Roman" w:cstheme="minorHAnsi"/>
          <w:lang w:eastAsia="pl-PL"/>
        </w:rPr>
        <w:t xml:space="preserve">. Podobnie jak w przypadku klasycznych </w:t>
      </w:r>
      <w:proofErr w:type="spellStart"/>
      <w:r w:rsidRPr="007D13C1">
        <w:rPr>
          <w:rFonts w:eastAsia="Times New Roman" w:cstheme="minorHAnsi"/>
          <w:lang w:eastAsia="pl-PL"/>
        </w:rPr>
        <w:t>subwooferów</w:t>
      </w:r>
      <w:proofErr w:type="spellEnd"/>
      <w:r w:rsidRPr="007D13C1">
        <w:rPr>
          <w:rFonts w:eastAsia="Times New Roman" w:cstheme="minorHAnsi"/>
          <w:lang w:eastAsia="pl-PL"/>
        </w:rPr>
        <w:t>, na tylnym panelu mamy bezpośredni dostęp do regulacji głośności, zakresu częstotliwości oraz odwrócenia fazy. </w:t>
      </w: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Jeśli używamy </w:t>
      </w:r>
      <w:proofErr w:type="spellStart"/>
      <w:r w:rsidRPr="007D13C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D13C1">
        <w:rPr>
          <w:rFonts w:eastAsia="Times New Roman" w:cstheme="minorHAnsi"/>
          <w:b/>
          <w:bCs/>
          <w:lang w:eastAsia="pl-PL"/>
        </w:rPr>
        <w:t> BW-2</w:t>
      </w:r>
      <w:r w:rsidRPr="007D13C1">
        <w:rPr>
          <w:rFonts w:eastAsia="Times New Roman" w:cstheme="minorHAnsi"/>
          <w:lang w:eastAsia="pl-PL"/>
        </w:rPr>
        <w:t xml:space="preserve"> w systemie ze wzmacniaczem </w:t>
      </w:r>
      <w:proofErr w:type="spellStart"/>
      <w:r w:rsidRPr="007D13C1">
        <w:rPr>
          <w:rFonts w:eastAsia="Times New Roman" w:cstheme="minorHAnsi"/>
          <w:lang w:eastAsia="pl-PL"/>
        </w:rPr>
        <w:t>Lyngdorf</w:t>
      </w:r>
      <w:proofErr w:type="spellEnd"/>
      <w:r w:rsidRPr="007D13C1">
        <w:rPr>
          <w:rFonts w:eastAsia="Times New Roman" w:cstheme="minorHAnsi"/>
          <w:lang w:eastAsia="pl-PL"/>
        </w:rPr>
        <w:t xml:space="preserve"> Audio na przykład TDAI-1120, TDAI-2170 lub TDAI-3400 możemy ominąć wszystkie filtry wewnętrzne, korzystając z funkcji cyfrowej zwrotnicy, jaką daje użytkownikowi wzmacniacz TDAI-2170/TDAI-3400. W przypadku takiego połączenia (ustawienie bypass) </w:t>
      </w:r>
      <w:proofErr w:type="spellStart"/>
      <w:r w:rsidRPr="007D13C1">
        <w:rPr>
          <w:rFonts w:eastAsia="Times New Roman" w:cstheme="minorHAnsi"/>
          <w:lang w:eastAsia="pl-PL"/>
        </w:rPr>
        <w:t>subwoofer</w:t>
      </w:r>
      <w:proofErr w:type="spellEnd"/>
      <w:r w:rsidRPr="007D13C1">
        <w:rPr>
          <w:rFonts w:eastAsia="Times New Roman" w:cstheme="minorHAnsi"/>
          <w:lang w:eastAsia="pl-PL"/>
        </w:rPr>
        <w:t xml:space="preserve"> pracuje w zakresie od 25Hz do 800Hz. Tak szerokie pasmo przenoszenia daje możliwość wykorzystania </w:t>
      </w:r>
      <w:r w:rsidRPr="007D13C1">
        <w:rPr>
          <w:rFonts w:eastAsia="Times New Roman" w:cstheme="minorHAnsi"/>
          <w:b/>
          <w:bCs/>
          <w:lang w:eastAsia="pl-PL"/>
        </w:rPr>
        <w:t>BW-2</w:t>
      </w:r>
      <w:r w:rsidRPr="007D13C1">
        <w:rPr>
          <w:rFonts w:eastAsia="Times New Roman" w:cstheme="minorHAnsi"/>
          <w:lang w:eastAsia="pl-PL"/>
        </w:rPr>
        <w:t xml:space="preserve"> jako aktywny głośnik </w:t>
      </w:r>
      <w:proofErr w:type="spellStart"/>
      <w:r w:rsidRPr="007D13C1">
        <w:rPr>
          <w:rFonts w:eastAsia="Times New Roman" w:cstheme="minorHAnsi"/>
          <w:lang w:eastAsia="pl-PL"/>
        </w:rPr>
        <w:t>sub-niskotonowy</w:t>
      </w:r>
      <w:proofErr w:type="spellEnd"/>
      <w:r w:rsidRPr="007D13C1">
        <w:rPr>
          <w:rFonts w:eastAsia="Times New Roman" w:cstheme="minorHAnsi"/>
          <w:lang w:eastAsia="pl-PL"/>
        </w:rPr>
        <w:t xml:space="preserve">. Zabieg ten w niespotykany sposób podniesie możliwości sytemu w zakresie przetwarzania basu oraz jego kontroli, przenosząc system na zupełnie inny poziom. Łącząc </w:t>
      </w:r>
      <w:proofErr w:type="spellStart"/>
      <w:r w:rsidRPr="007D13C1">
        <w:rPr>
          <w:rFonts w:eastAsia="Times New Roman" w:cstheme="minorHAnsi"/>
          <w:lang w:eastAsia="pl-PL"/>
        </w:rPr>
        <w:t>subwoofer</w:t>
      </w:r>
      <w:proofErr w:type="spellEnd"/>
      <w:r w:rsidRPr="007D13C1">
        <w:rPr>
          <w:rFonts w:eastAsia="Times New Roman" w:cstheme="minorHAnsi"/>
          <w:lang w:eastAsia="pl-PL"/>
        </w:rPr>
        <w:t> </w:t>
      </w:r>
      <w:proofErr w:type="spellStart"/>
      <w:r w:rsidRPr="007D13C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D13C1">
        <w:rPr>
          <w:rFonts w:eastAsia="Times New Roman" w:cstheme="minorHAnsi"/>
          <w:b/>
          <w:bCs/>
          <w:lang w:eastAsia="pl-PL"/>
        </w:rPr>
        <w:t xml:space="preserve"> BW-2</w:t>
      </w:r>
      <w:r w:rsidRPr="007D13C1">
        <w:rPr>
          <w:rFonts w:eastAsia="Times New Roman" w:cstheme="minorHAnsi"/>
          <w:lang w:eastAsia="pl-PL"/>
        </w:rPr>
        <w:t xml:space="preserve"> z kompaktowymi kolumnami </w:t>
      </w:r>
      <w:proofErr w:type="spellStart"/>
      <w:r w:rsidRPr="007D13C1">
        <w:rPr>
          <w:rFonts w:eastAsia="Times New Roman" w:cstheme="minorHAnsi"/>
          <w:lang w:eastAsia="pl-PL"/>
        </w:rPr>
        <w:t>Lyngdorf</w:t>
      </w:r>
      <w:proofErr w:type="spellEnd"/>
      <w:r w:rsidRPr="007D13C1">
        <w:rPr>
          <w:rFonts w:eastAsia="Times New Roman" w:cstheme="minorHAnsi"/>
          <w:lang w:eastAsia="pl-PL"/>
        </w:rPr>
        <w:t xml:space="preserve"> MH-2 lub FR-1 w systemie ze wzmacniaczem </w:t>
      </w:r>
      <w:proofErr w:type="spellStart"/>
      <w:r w:rsidRPr="007D13C1">
        <w:rPr>
          <w:rFonts w:eastAsia="Times New Roman" w:cstheme="minorHAnsi"/>
          <w:lang w:eastAsia="pl-PL"/>
        </w:rPr>
        <w:t>Lyngdorfa</w:t>
      </w:r>
      <w:proofErr w:type="spellEnd"/>
      <w:r w:rsidRPr="007D13C1">
        <w:rPr>
          <w:rFonts w:eastAsia="Times New Roman" w:cstheme="minorHAnsi"/>
          <w:lang w:eastAsia="pl-PL"/>
        </w:rPr>
        <w:t xml:space="preserve"> TDAI-2170 lub TDAI-3400, z wbudowanym systemem korekcji akustyki pomieszczenia </w:t>
      </w:r>
      <w:proofErr w:type="spellStart"/>
      <w:r w:rsidRPr="007D13C1">
        <w:rPr>
          <w:rFonts w:eastAsia="Times New Roman" w:cstheme="minorHAnsi"/>
          <w:lang w:eastAsia="pl-PL"/>
        </w:rPr>
        <w:t>RoomPerfect</w:t>
      </w:r>
      <w:proofErr w:type="spellEnd"/>
      <w:r w:rsidRPr="007D13C1">
        <w:rPr>
          <w:rFonts w:eastAsia="Times New Roman" w:cstheme="minorHAnsi"/>
          <w:lang w:eastAsia="pl-PL"/>
        </w:rPr>
        <w:t xml:space="preserve">™ oraz systemem cyfrowej zwrotnicy, otrzymujemy pełnowartościowy zestaw, którego możliwości pozostają daleko poza zasięgiem konkurencji, bez względu na rozpatrywany przedział cenowy. Wszystkie </w:t>
      </w:r>
      <w:proofErr w:type="gramStart"/>
      <w:r w:rsidRPr="007D13C1">
        <w:rPr>
          <w:rFonts w:eastAsia="Times New Roman" w:cstheme="minorHAnsi"/>
          <w:lang w:eastAsia="pl-PL"/>
        </w:rPr>
        <w:t>czynności</w:t>
      </w:r>
      <w:proofErr w:type="gramEnd"/>
      <w:r w:rsidRPr="007D13C1">
        <w:rPr>
          <w:rFonts w:eastAsia="Times New Roman" w:cstheme="minorHAnsi"/>
          <w:lang w:eastAsia="pl-PL"/>
        </w:rPr>
        <w:t xml:space="preserve"> które musimy wykonać są niezwykle proste. Wystarczy połączyć parę MH-2/FR-1 z jednym lub dwoma </w:t>
      </w:r>
      <w:r w:rsidRPr="007D13C1">
        <w:rPr>
          <w:rFonts w:eastAsia="Times New Roman" w:cstheme="minorHAnsi"/>
          <w:b/>
          <w:bCs/>
          <w:lang w:eastAsia="pl-PL"/>
        </w:rPr>
        <w:t>BW-2</w:t>
      </w:r>
      <w:r w:rsidRPr="007D13C1">
        <w:rPr>
          <w:rFonts w:eastAsia="Times New Roman" w:cstheme="minorHAnsi"/>
          <w:lang w:eastAsia="pl-PL"/>
        </w:rPr>
        <w:t xml:space="preserve"> do wzmacniacza TDAI-2170/TDAI-3400. Następnie przełączyć </w:t>
      </w:r>
      <w:proofErr w:type="spellStart"/>
      <w:r w:rsidRPr="007D13C1">
        <w:rPr>
          <w:rFonts w:eastAsia="Times New Roman" w:cstheme="minorHAnsi"/>
          <w:lang w:eastAsia="pl-PL"/>
        </w:rPr>
        <w:t>subwoofer</w:t>
      </w:r>
      <w:proofErr w:type="spellEnd"/>
      <w:r w:rsidRPr="007D13C1">
        <w:rPr>
          <w:rFonts w:eastAsia="Times New Roman" w:cstheme="minorHAnsi"/>
          <w:lang w:eastAsia="pl-PL"/>
        </w:rPr>
        <w:t> </w:t>
      </w:r>
      <w:r w:rsidRPr="007D13C1">
        <w:rPr>
          <w:rFonts w:eastAsia="Times New Roman" w:cstheme="minorHAnsi"/>
          <w:b/>
          <w:bCs/>
          <w:lang w:eastAsia="pl-PL"/>
        </w:rPr>
        <w:t>BW-2</w:t>
      </w:r>
      <w:r w:rsidRPr="007D13C1">
        <w:rPr>
          <w:rFonts w:eastAsia="Times New Roman" w:cstheme="minorHAnsi"/>
          <w:lang w:eastAsia="pl-PL"/>
        </w:rPr>
        <w:t xml:space="preserve"> na wejście "bypass", wybrać i wstępnie skonfigurować ustawienia głośników w menu TDAI. Całą procedurę kalibracji kończymy uruchamiając </w:t>
      </w:r>
      <w:proofErr w:type="spellStart"/>
      <w:r w:rsidRPr="007D13C1">
        <w:rPr>
          <w:rFonts w:eastAsia="Times New Roman" w:cstheme="minorHAnsi"/>
          <w:lang w:eastAsia="pl-PL"/>
        </w:rPr>
        <w:t>RoomPerfect</w:t>
      </w:r>
      <w:proofErr w:type="spellEnd"/>
      <w:r w:rsidRPr="007D13C1">
        <w:rPr>
          <w:rFonts w:eastAsia="Times New Roman" w:cstheme="minorHAnsi"/>
          <w:lang w:eastAsia="pl-PL"/>
        </w:rPr>
        <w:t>™. Teraz pozostaje nam już tylko odprężyć się, zrelaksować i cieszyć doskonałym dźwiękiem.</w:t>
      </w:r>
    </w:p>
    <w:p w:rsidR="007D13C1" w:rsidRPr="007D13C1" w:rsidRDefault="007D13C1" w:rsidP="007D13C1">
      <w:pPr>
        <w:spacing w:before="300" w:after="300"/>
        <w:rPr>
          <w:rFonts w:eastAsia="Times New Roman" w:cstheme="minorHAnsi"/>
          <w:lang w:eastAsia="pl-PL"/>
        </w:rPr>
      </w:pPr>
    </w:p>
    <w:p w:rsidR="007D13C1" w:rsidRPr="007D13C1" w:rsidRDefault="007D13C1" w:rsidP="007D13C1">
      <w:pPr>
        <w:spacing w:after="105"/>
        <w:jc w:val="center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b/>
          <w:bCs/>
          <w:lang w:eastAsia="pl-PL"/>
        </w:rPr>
        <w:lastRenderedPageBreak/>
        <w:t>DANE TECHNICZNE</w:t>
      </w:r>
    </w:p>
    <w:p w:rsidR="007D13C1" w:rsidRPr="007D13C1" w:rsidRDefault="007D13C1" w:rsidP="007D13C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 xml:space="preserve">Rodzaj </w:t>
      </w:r>
      <w:proofErr w:type="spellStart"/>
      <w:r w:rsidRPr="007D13C1">
        <w:rPr>
          <w:rFonts w:eastAsia="Times New Roman" w:cstheme="minorHAnsi"/>
          <w:lang w:eastAsia="pl-PL"/>
        </w:rPr>
        <w:t>subwoofera</w:t>
      </w:r>
      <w:proofErr w:type="spellEnd"/>
      <w:r w:rsidRPr="007D13C1">
        <w:rPr>
          <w:rFonts w:eastAsia="Times New Roman" w:cstheme="minorHAnsi"/>
          <w:lang w:eastAsia="pl-PL"/>
        </w:rPr>
        <w:t>: aktywny</w:t>
      </w:r>
    </w:p>
    <w:p w:rsidR="007D13C1" w:rsidRPr="007D13C1" w:rsidRDefault="007D13C1" w:rsidP="007D13C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Moc ciągła: 400 W</w:t>
      </w:r>
    </w:p>
    <w:p w:rsidR="007D13C1" w:rsidRPr="007D13C1" w:rsidRDefault="007D13C1" w:rsidP="007D13C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Rodzaj wzmacniacza: wzmacniacz mocy w klasie D</w:t>
      </w:r>
    </w:p>
    <w:p w:rsidR="007D13C1" w:rsidRPr="007D13C1" w:rsidRDefault="007D13C1" w:rsidP="007D13C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 xml:space="preserve">Głośnik </w:t>
      </w:r>
      <w:proofErr w:type="spellStart"/>
      <w:r w:rsidRPr="007D13C1">
        <w:rPr>
          <w:rFonts w:eastAsia="Times New Roman" w:cstheme="minorHAnsi"/>
          <w:lang w:eastAsia="pl-PL"/>
        </w:rPr>
        <w:t>niskotonowy</w:t>
      </w:r>
      <w:proofErr w:type="spellEnd"/>
      <w:r w:rsidRPr="007D13C1">
        <w:rPr>
          <w:rFonts w:eastAsia="Times New Roman" w:cstheme="minorHAnsi"/>
          <w:lang w:eastAsia="pl-PL"/>
        </w:rPr>
        <w:t>:</w:t>
      </w:r>
    </w:p>
    <w:p w:rsidR="007D13C1" w:rsidRPr="007D13C1" w:rsidRDefault="007D13C1" w:rsidP="007D13C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 xml:space="preserve">254 mm przystosowany do pracy z bardzo dużym wychyleniem membrany (+/- 15 </w:t>
      </w:r>
      <w:proofErr w:type="gramStart"/>
      <w:r w:rsidRPr="007D13C1">
        <w:rPr>
          <w:rFonts w:eastAsia="Times New Roman" w:cstheme="minorHAnsi"/>
          <w:lang w:eastAsia="pl-PL"/>
        </w:rPr>
        <w:t>mm )</w:t>
      </w:r>
      <w:proofErr w:type="gramEnd"/>
      <w:r w:rsidRPr="007D13C1">
        <w:rPr>
          <w:rFonts w:eastAsia="Times New Roman" w:cstheme="minorHAnsi"/>
          <w:lang w:eastAsia="pl-PL"/>
        </w:rPr>
        <w:t>, wykonany z anodowanego aluminium</w:t>
      </w:r>
    </w:p>
    <w:p w:rsidR="007D13C1" w:rsidRPr="007D13C1" w:rsidRDefault="007D13C1" w:rsidP="007D13C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potężna, 50 mm cewka oraz 2,4 kilogramowy wentylowany magnes</w:t>
      </w:r>
    </w:p>
    <w:p w:rsidR="007D13C1" w:rsidRPr="007D13C1" w:rsidRDefault="007D13C1" w:rsidP="007D13C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Pasmo przenoszenia dla wejścia LINE IN: 25Hz – 200Hz</w:t>
      </w:r>
    </w:p>
    <w:p w:rsidR="007D13C1" w:rsidRPr="007D13C1" w:rsidRDefault="007D13C1" w:rsidP="007D13C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Pasmo przenoszenia dla wejścia BYPASS: 25Hz - 800Hz</w:t>
      </w:r>
    </w:p>
    <w:p w:rsidR="007D13C1" w:rsidRPr="007D13C1" w:rsidRDefault="007D13C1" w:rsidP="007D13C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Skuteczność: 91dB (1.83V/1m)</w:t>
      </w:r>
    </w:p>
    <w:p w:rsidR="007D13C1" w:rsidRPr="007D13C1" w:rsidRDefault="007D13C1" w:rsidP="007D13C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Dostępne regulacje:</w:t>
      </w:r>
    </w:p>
    <w:p w:rsidR="007D13C1" w:rsidRPr="007D13C1" w:rsidRDefault="007D13C1" w:rsidP="007D13C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przełącznik funkcji BYPASS</w:t>
      </w:r>
    </w:p>
    <w:p w:rsidR="007D13C1" w:rsidRPr="007D13C1" w:rsidRDefault="007D13C1" w:rsidP="007D13C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regulacja fazy głośnika w zakresie 0-180 º</w:t>
      </w:r>
    </w:p>
    <w:p w:rsidR="007D13C1" w:rsidRPr="007D13C1" w:rsidRDefault="007D13C1" w:rsidP="007D13C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regulacja głośności</w:t>
      </w:r>
    </w:p>
    <w:p w:rsidR="007D13C1" w:rsidRPr="007D13C1" w:rsidRDefault="007D13C1" w:rsidP="007D13C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regulacja częstotliwości odcięcia w zakresie 60Hz - 200Hz</w:t>
      </w:r>
    </w:p>
    <w:p w:rsidR="007D13C1" w:rsidRPr="007D13C1" w:rsidRDefault="007D13C1" w:rsidP="007D13C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funkcja automatycznego włączenia</w:t>
      </w:r>
    </w:p>
    <w:p w:rsidR="007D13C1" w:rsidRPr="007D13C1" w:rsidRDefault="007D13C1" w:rsidP="007D13C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funkcja „zawsze włączony”</w:t>
      </w:r>
    </w:p>
    <w:p w:rsidR="007D13C1" w:rsidRPr="007D13C1" w:rsidRDefault="007D13C1" w:rsidP="007D13C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Rodzaj wejść sygnałowych: analogowe RCA</w:t>
      </w:r>
    </w:p>
    <w:p w:rsidR="007D13C1" w:rsidRPr="007D13C1" w:rsidRDefault="007D13C1" w:rsidP="007D13C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Wymiary: 44 x 32,5 x 17,2 (</w:t>
      </w:r>
      <w:proofErr w:type="spellStart"/>
      <w:r w:rsidRPr="007D13C1">
        <w:rPr>
          <w:rFonts w:eastAsia="Times New Roman" w:cstheme="minorHAnsi"/>
          <w:lang w:eastAsia="pl-PL"/>
        </w:rPr>
        <w:t>WxSxG</w:t>
      </w:r>
      <w:proofErr w:type="spellEnd"/>
      <w:r w:rsidRPr="007D13C1">
        <w:rPr>
          <w:rFonts w:eastAsia="Times New Roman" w:cstheme="minorHAnsi"/>
          <w:lang w:eastAsia="pl-PL"/>
        </w:rPr>
        <w:t>) cm</w:t>
      </w:r>
    </w:p>
    <w:p w:rsidR="007D13C1" w:rsidRPr="007D13C1" w:rsidRDefault="007D13C1" w:rsidP="007D13C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Dostępne wykończenia: kolor czarny lub biały, na wysoki połysk lub matowy</w:t>
      </w:r>
    </w:p>
    <w:p w:rsidR="007D13C1" w:rsidRPr="007D13C1" w:rsidRDefault="007D13C1" w:rsidP="007D13C1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</w:p>
    <w:p w:rsidR="007D13C1" w:rsidRPr="007D13C1" w:rsidRDefault="007D13C1" w:rsidP="007D13C1">
      <w:pPr>
        <w:spacing w:after="105"/>
        <w:jc w:val="center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 </w:t>
      </w:r>
      <w:r w:rsidRPr="007D13C1">
        <w:rPr>
          <w:rFonts w:eastAsia="Times New Roman" w:cstheme="minorHAnsi"/>
          <w:b/>
          <w:bCs/>
          <w:lang w:eastAsia="pl-PL"/>
        </w:rPr>
        <w:t>ZDJĘCIA</w:t>
      </w:r>
    </w:p>
    <w:p w:rsidR="007D13C1" w:rsidRPr="007D13C1" w:rsidRDefault="007D13C1" w:rsidP="007D13C1">
      <w:pPr>
        <w:spacing w:after="105"/>
        <w:jc w:val="both"/>
        <w:rPr>
          <w:rFonts w:eastAsia="Times New Roman" w:cstheme="minorHAnsi"/>
          <w:lang w:eastAsia="pl-PL"/>
        </w:rPr>
      </w:pPr>
      <w:r w:rsidRPr="007D13C1">
        <w:rPr>
          <w:rFonts w:eastAsia="Times New Roman" w:cstheme="minorHAnsi"/>
          <w:lang w:eastAsia="pl-PL"/>
        </w:rPr>
        <w:t>Zdjęcia do wykorzystania np. na stronach/sklepach internetowych zamieszczamy </w:t>
      </w:r>
      <w:hyperlink r:id="rId8" w:history="1">
        <w:r w:rsidRPr="007D13C1">
          <w:rPr>
            <w:rFonts w:eastAsia="Times New Roman" w:cstheme="minorHAnsi"/>
            <w:color w:val="CC0000"/>
            <w:u w:val="single"/>
            <w:lang w:eastAsia="pl-PL"/>
          </w:rPr>
          <w:t>tutaj</w:t>
        </w:r>
      </w:hyperlink>
      <w:r w:rsidRPr="007D13C1">
        <w:rPr>
          <w:rFonts w:eastAsia="Times New Roman" w:cstheme="minorHAnsi"/>
          <w:lang w:eastAsia="pl-PL"/>
        </w:rPr>
        <w:t>. W przypadku potrzeby użycia zdjęć w wyższej rozdzielczości zapraszamy do kontaktu!</w:t>
      </w:r>
    </w:p>
    <w:p w:rsidR="008B4ED4" w:rsidRPr="007D13C1" w:rsidRDefault="007D13C1">
      <w:pPr>
        <w:rPr>
          <w:rFonts w:cstheme="minorHAnsi"/>
        </w:rPr>
      </w:pPr>
    </w:p>
    <w:sectPr w:rsidR="008B4ED4" w:rsidRPr="007D13C1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01E25"/>
    <w:multiLevelType w:val="multilevel"/>
    <w:tmpl w:val="605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C1"/>
    <w:rsid w:val="0008569E"/>
    <w:rsid w:val="00137364"/>
    <w:rsid w:val="00687885"/>
    <w:rsid w:val="007D13C1"/>
    <w:rsid w:val="00843947"/>
    <w:rsid w:val="008D47A5"/>
    <w:rsid w:val="009C46F5"/>
    <w:rsid w:val="00A47C5D"/>
    <w:rsid w:val="00BB0E57"/>
    <w:rsid w:val="00BB7014"/>
    <w:rsid w:val="00BC6C86"/>
    <w:rsid w:val="00BF6E3D"/>
    <w:rsid w:val="00CC3E12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F1B"/>
  <w14:defaultImageDpi w14:val="32767"/>
  <w15:chartTrackingRefBased/>
  <w15:docId w15:val="{63FD69F8-FAB5-584E-B650-0B9C8518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D13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13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D13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1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D13C1"/>
  </w:style>
  <w:style w:type="character" w:styleId="Hipercze">
    <w:name w:val="Hyperlink"/>
    <w:basedOn w:val="Domylnaczcionkaakapitu"/>
    <w:uiPriority w:val="99"/>
    <w:semiHidden/>
    <w:unhideWhenUsed/>
    <w:rsid w:val="007D1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7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0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7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gdorf.com.pl/images/produkty/lyngdorf-bw-2-foto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mex.pl/dealer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mex.pl/images/produkty/lyngdorf-bw-2-foto.zip" TargetMode="External"/><Relationship Id="rId5" Type="http://schemas.openxmlformats.org/officeDocument/2006/relationships/hyperlink" Target="https://www.trimex.pl/images/produkty/lyngdorf-bw-2-info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1</cp:revision>
  <dcterms:created xsi:type="dcterms:W3CDTF">2020-06-05T12:43:00Z</dcterms:created>
  <dcterms:modified xsi:type="dcterms:W3CDTF">2020-06-05T12:45:00Z</dcterms:modified>
</cp:coreProperties>
</file>